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 w:rsidR="00AC4092">
        <w:rPr>
          <w:rFonts w:ascii="Times New Roman" w:hAnsi="Times New Roman"/>
          <w:sz w:val="24"/>
          <w:szCs w:val="24"/>
        </w:rPr>
        <w:t>2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 ПРОЄКТ №</w:t>
      </w:r>
      <w:r w:rsidR="00704FF9">
        <w:rPr>
          <w:rFonts w:ascii="Times New Roman" w:hAnsi="Times New Roman"/>
          <w:sz w:val="24"/>
          <w:szCs w:val="24"/>
        </w:rPr>
        <w:t xml:space="preserve"> 43</w:t>
      </w:r>
      <w:r w:rsidRPr="00525D8B">
        <w:rPr>
          <w:rFonts w:ascii="Times New Roman" w:hAnsi="Times New Roman"/>
          <w:sz w:val="24"/>
          <w:szCs w:val="24"/>
        </w:rPr>
        <w:t xml:space="preserve">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(в редакції рішення 24-ої сесії Новгород-Сіверської міської ради VIII скликання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від    травня  2023 року №    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AC4092" w:rsidRDefault="00AC4092" w:rsidP="00AC4092">
      <w:pPr>
        <w:pStyle w:val="21"/>
        <w:shd w:val="clear" w:color="auto" w:fill="auto"/>
        <w:spacing w:after="0" w:line="322" w:lineRule="exact"/>
        <w:ind w:firstLine="760"/>
        <w:jc w:val="center"/>
        <w:rPr>
          <w:rFonts w:ascii="Times New Roman" w:hAnsi="Times New Roman"/>
          <w:b/>
          <w:bCs/>
          <w:lang w:val="uk-UA"/>
        </w:rPr>
      </w:pPr>
      <w:r w:rsidRPr="00765EE9">
        <w:rPr>
          <w:rFonts w:ascii="Times New Roman" w:hAnsi="Times New Roman"/>
          <w:b/>
          <w:bCs/>
          <w:lang w:val="uk-UA"/>
        </w:rPr>
        <w:t>НАПРЯМИ ДІЯЛЬНОСТІ І ЗАХОДИ РЕАЛІЗАЦІЇ ПРОГРАМИ</w:t>
      </w:r>
    </w:p>
    <w:p w:rsidR="00AC4092" w:rsidRPr="00765EE9" w:rsidRDefault="00AC4092" w:rsidP="00AC4092">
      <w:pPr>
        <w:pStyle w:val="21"/>
        <w:shd w:val="clear" w:color="auto" w:fill="auto"/>
        <w:spacing w:after="0" w:line="322" w:lineRule="exact"/>
        <w:ind w:firstLine="760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701"/>
        <w:gridCol w:w="1417"/>
        <w:gridCol w:w="142"/>
        <w:gridCol w:w="1134"/>
        <w:gridCol w:w="1181"/>
        <w:gridCol w:w="1210"/>
        <w:gridCol w:w="1295"/>
        <w:gridCol w:w="992"/>
        <w:gridCol w:w="992"/>
        <w:gridCol w:w="992"/>
        <w:gridCol w:w="993"/>
        <w:gridCol w:w="992"/>
        <w:gridCol w:w="1701"/>
      </w:tblGrid>
      <w:tr w:rsidR="00AC4092" w:rsidRPr="00765EE9" w:rsidTr="00202029">
        <w:trPr>
          <w:trHeight w:hRule="exact"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before="60" w:line="15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75pt"/>
                <w:rFonts w:eastAsia="Calibri"/>
                <w:sz w:val="20"/>
                <w:szCs w:val="20"/>
              </w:rPr>
              <w:t>з/іі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Завдання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Цільова група (жінки/ чоловіки різних груп)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Термін 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Виконавці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Джерела фінансування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Обсяги фінансування по роках, тис. гри.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Очікуваний результат</w:t>
            </w:r>
          </w:p>
        </w:tc>
      </w:tr>
      <w:tr w:rsidR="00AC4092" w:rsidRPr="00765EE9" w:rsidTr="00202029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/>
        </w:tc>
        <w:tc>
          <w:tcPr>
            <w:tcW w:w="118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1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9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uk-UA" w:eastAsia="ru-RU"/>
              </w:rPr>
            </w:pPr>
            <w:r w:rsidRPr="00765EE9">
              <w:rPr>
                <w:rStyle w:val="295pt"/>
                <w:rFonts w:eastAsia="Calibri"/>
              </w:rPr>
              <w:t>Всього</w:t>
            </w:r>
          </w:p>
          <w:p w:rsidR="00AC4092" w:rsidRPr="00765EE9" w:rsidRDefault="00AC4092" w:rsidP="00202029">
            <w:pPr>
              <w:pStyle w:val="21"/>
              <w:spacing w:line="150" w:lineRule="exact"/>
              <w:ind w:firstLine="0"/>
              <w:jc w:val="center"/>
              <w:rPr>
                <w:lang w:val="uk-UA" w:eastAsia="ru-RU"/>
              </w:rPr>
            </w:pPr>
            <w:r w:rsidRPr="00765EE9">
              <w:rPr>
                <w:rStyle w:val="275pt0"/>
                <w:rFonts w:eastAsia="Calibri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</w:tr>
      <w:tr w:rsidR="00AC4092" w:rsidRPr="00765EE9" w:rsidTr="00202029">
        <w:trPr>
          <w:trHeight w:hRule="exact"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7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8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9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13</w:t>
            </w:r>
          </w:p>
        </w:tc>
      </w:tr>
      <w:tr w:rsidR="00AC4092" w:rsidRPr="00765EE9" w:rsidTr="00202029">
        <w:trPr>
          <w:trHeight w:hRule="exact" w:val="25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11pt"/>
                <w:rFonts w:eastAsia="Calibri"/>
              </w:rPr>
              <w:t>Завдання</w:t>
            </w:r>
          </w:p>
        </w:tc>
      </w:tr>
      <w:tr w:rsidR="00AC4092" w:rsidRPr="00A51008" w:rsidTr="00202029">
        <w:trPr>
          <w:trHeight w:hRule="exact" w:val="49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200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Створення, облік, використання,  поповнення </w:t>
            </w:r>
            <w:proofErr w:type="spellStart"/>
            <w:r w:rsidRPr="00765EE9">
              <w:rPr>
                <w:rFonts w:ascii="Times New Roman" w:hAnsi="Times New Roman"/>
                <w:sz w:val="24"/>
                <w:szCs w:val="24"/>
              </w:rPr>
              <w:t>матеріально-</w:t>
            </w:r>
            <w:proofErr w:type="spellEnd"/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proofErr w:type="spellEnd"/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резерву для запобігання і ліквідацію НС, руйнівного впливу природних явищ  та їх наслідків, у тому числі завданих бойовими діями, на території МТГ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112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Закупівля матеріальних цінностей, необхідних для запобігання, ліквідації НС.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Всі категорії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2022-2025 роки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Cs/>
                <w:sz w:val="24"/>
                <w:szCs w:val="24"/>
              </w:rPr>
              <w:t>Новгород-Сіверська міська рада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AC4092" w:rsidRPr="00765EE9" w:rsidRDefault="00AC4092" w:rsidP="00020F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Новгород-Сіверської міської  територіальної громади, інші джерела, не </w:t>
            </w:r>
            <w:r w:rsidR="00020F64">
              <w:rPr>
                <w:rFonts w:ascii="Times New Roman" w:hAnsi="Times New Roman"/>
                <w:sz w:val="24"/>
                <w:szCs w:val="24"/>
              </w:rPr>
              <w:t>заборонені</w:t>
            </w: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CA4388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45F66">
              <w:rPr>
                <w:rFonts w:ascii="Times New Roman" w:hAnsi="Times New Roman"/>
                <w:sz w:val="24"/>
                <w:szCs w:val="24"/>
              </w:rPr>
              <w:t>05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CA4388" w:rsidP="00445F66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2 4</w:t>
            </w:r>
            <w:r w:rsidR="00445F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65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A51008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lang w:val="uk-UA" w:eastAsia="ru-RU"/>
              </w:rPr>
            </w:pPr>
            <w:r w:rsidRPr="00A51008"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 можливості реального та ефективного функціонування Єдиної державної системи запобігання та реагування на надзвичайні ситуації техногенного і природного характеру</w:t>
            </w:r>
            <w:r w:rsidR="00020F64" w:rsidRPr="00A51008">
              <w:rPr>
                <w:rFonts w:ascii="Times New Roman" w:hAnsi="Times New Roman"/>
                <w:sz w:val="22"/>
                <w:szCs w:val="22"/>
                <w:lang w:val="uk-UA"/>
              </w:rPr>
              <w:t>, ліквідація наслідків завданих бойовими діями</w:t>
            </w:r>
          </w:p>
        </w:tc>
      </w:tr>
      <w:tr w:rsidR="00AC4092" w:rsidRPr="00765EE9" w:rsidTr="00202029">
        <w:trPr>
          <w:trHeight w:hRule="exact" w:val="2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200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Забезпечення транспортування та  зберігання матеріального резерву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транспортування та  зберігання матеріального резерву (доставка,оренда приміщень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Всі категорії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Cs/>
                <w:sz w:val="24"/>
                <w:szCs w:val="24"/>
              </w:rPr>
              <w:t>Новгород-Сіверська міська рада</w:t>
            </w:r>
          </w:p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Новгород-Сіверської міської  територіальної громади</w:t>
            </w:r>
          </w:p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314C4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Організація, доставки, розміщення та забезпечення належного зберігання матеріальних 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інностей матеріального резерву</w:t>
            </w:r>
          </w:p>
        </w:tc>
      </w:tr>
      <w:tr w:rsidR="00AC4092" w:rsidRPr="00765EE9" w:rsidTr="00202029">
        <w:trPr>
          <w:trHeight w:hRule="exact" w:val="493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CA4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43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092" w:rsidRPr="00765EE9" w:rsidRDefault="00445F66" w:rsidP="00CA438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 </w:t>
            </w:r>
            <w:r w:rsidR="00CA438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C4092" w:rsidRPr="00765EE9" w:rsidRDefault="00AC4092" w:rsidP="00AC4092">
      <w:pPr>
        <w:pStyle w:val="21"/>
        <w:shd w:val="clear" w:color="auto" w:fill="auto"/>
        <w:spacing w:after="0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B471E1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B471E1">
        <w:rPr>
          <w:rFonts w:ascii="Times New Roman" w:hAnsi="Times New Roman"/>
          <w:sz w:val="28"/>
        </w:rPr>
        <w:t>Секретар міської ради</w:t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020F64"/>
    <w:rsid w:val="00171FBA"/>
    <w:rsid w:val="00202EA0"/>
    <w:rsid w:val="00312F38"/>
    <w:rsid w:val="00337633"/>
    <w:rsid w:val="00445F66"/>
    <w:rsid w:val="005207B7"/>
    <w:rsid w:val="00525D8B"/>
    <w:rsid w:val="005A78FD"/>
    <w:rsid w:val="006D58E1"/>
    <w:rsid w:val="00704FF9"/>
    <w:rsid w:val="00A314C4"/>
    <w:rsid w:val="00A51008"/>
    <w:rsid w:val="00AC4092"/>
    <w:rsid w:val="00B471E1"/>
    <w:rsid w:val="00CA4388"/>
    <w:rsid w:val="00CF2E3F"/>
    <w:rsid w:val="00DE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AC409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092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ru-RU"/>
    </w:rPr>
  </w:style>
  <w:style w:type="character" w:customStyle="1" w:styleId="295pt">
    <w:name w:val="Основной текст (2) + 9;5 pt;Полужирный"/>
    <w:rsid w:val="00AC40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AC409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AC409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0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1300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13</cp:revision>
  <dcterms:created xsi:type="dcterms:W3CDTF">2023-05-03T05:31:00Z</dcterms:created>
  <dcterms:modified xsi:type="dcterms:W3CDTF">2023-05-04T11:37:00Z</dcterms:modified>
</cp:coreProperties>
</file>